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F4" w:rsidRDefault="009663F4" w:rsidP="009663F4">
      <w:pPr>
        <w:spacing w:after="240" w:line="240" w:lineRule="auto"/>
        <w:rPr>
          <w:rFonts w:ascii="Georgia" w:eastAsia="Times New Roman" w:hAnsi="Georgia" w:cs="Times New Roman"/>
          <w:color w:val="707070"/>
          <w:sz w:val="21"/>
          <w:szCs w:val="21"/>
          <w:lang w:val="pt-BR" w:eastAsia="pt-BR" w:bidi="ar-SA"/>
        </w:rPr>
      </w:pPr>
      <w:r w:rsidRPr="009663F4">
        <w:rPr>
          <w:rFonts w:ascii="Georgia" w:eastAsia="Times New Roman" w:hAnsi="Georgia" w:cs="Times New Roman"/>
          <w:b/>
          <w:bCs/>
          <w:color w:val="707070"/>
          <w:kern w:val="36"/>
          <w:sz w:val="48"/>
          <w:szCs w:val="48"/>
          <w:lang w:val="pt-BR" w:eastAsia="pt-BR" w:bidi="ar-SA"/>
        </w:rPr>
        <w:fldChar w:fldCharType="begin"/>
      </w:r>
      <w:r w:rsidRPr="009663F4">
        <w:rPr>
          <w:rFonts w:ascii="Georgia" w:eastAsia="Times New Roman" w:hAnsi="Georgia" w:cs="Times New Roman"/>
          <w:b/>
          <w:bCs/>
          <w:color w:val="707070"/>
          <w:kern w:val="36"/>
          <w:sz w:val="48"/>
          <w:szCs w:val="48"/>
          <w:lang w:val="pt-BR" w:eastAsia="pt-BR" w:bidi="ar-SA"/>
        </w:rPr>
        <w:instrText xml:space="preserve"> HYPERLINK "http://revistacult.uol.com.br/home" \o "Revista Cult" </w:instrText>
      </w:r>
      <w:r w:rsidRPr="009663F4">
        <w:rPr>
          <w:rFonts w:ascii="Georgia" w:eastAsia="Times New Roman" w:hAnsi="Georgia" w:cs="Times New Roman"/>
          <w:b/>
          <w:bCs/>
          <w:color w:val="707070"/>
          <w:kern w:val="36"/>
          <w:sz w:val="48"/>
          <w:szCs w:val="48"/>
          <w:lang w:val="pt-BR" w:eastAsia="pt-BR" w:bidi="ar-SA"/>
        </w:rPr>
        <w:fldChar w:fldCharType="separate"/>
      </w:r>
      <w:r w:rsidRPr="009663F4">
        <w:rPr>
          <w:rFonts w:ascii="Georgia" w:eastAsia="Times New Roman" w:hAnsi="Georgia" w:cs="Times New Roman"/>
          <w:b/>
          <w:bCs/>
          <w:color w:val="000000"/>
          <w:kern w:val="36"/>
          <w:sz w:val="48"/>
          <w:szCs w:val="48"/>
          <w:lang w:val="pt-BR" w:eastAsia="pt-BR" w:bidi="ar-SA"/>
        </w:rPr>
        <w:t>Revista Cult</w:t>
      </w:r>
      <w:r w:rsidRPr="009663F4">
        <w:rPr>
          <w:rFonts w:ascii="Georgia" w:eastAsia="Times New Roman" w:hAnsi="Georgia" w:cs="Times New Roman"/>
          <w:b/>
          <w:bCs/>
          <w:color w:val="707070"/>
          <w:kern w:val="36"/>
          <w:sz w:val="48"/>
          <w:szCs w:val="48"/>
          <w:lang w:val="pt-BR" w:eastAsia="pt-BR" w:bidi="ar-SA"/>
        </w:rPr>
        <w:fldChar w:fldCharType="end"/>
      </w:r>
      <w:r w:rsidRPr="009663F4">
        <w:rPr>
          <w:rFonts w:ascii="Georgia" w:eastAsia="Times New Roman" w:hAnsi="Georgia" w:cs="Times New Roman"/>
          <w:color w:val="707070"/>
          <w:sz w:val="21"/>
          <w:szCs w:val="21"/>
          <w:lang w:val="pt-BR" w:eastAsia="pt-BR" w:bidi="ar-SA"/>
        </w:rPr>
        <w:t xml:space="preserve"> </w:t>
      </w:r>
    </w:p>
    <w:p w:rsidR="009663F4" w:rsidRDefault="009663F4" w:rsidP="009663F4">
      <w:pPr>
        <w:spacing w:after="240" w:line="240" w:lineRule="auto"/>
        <w:rPr>
          <w:rFonts w:ascii="Georgia" w:eastAsia="Times New Roman" w:hAnsi="Georgia" w:cs="Times New Roman"/>
          <w:color w:val="707070"/>
          <w:sz w:val="21"/>
          <w:szCs w:val="21"/>
          <w:lang w:val="pt-BR" w:eastAsia="pt-BR" w:bidi="ar-SA"/>
        </w:rPr>
      </w:pPr>
      <w:r>
        <w:fldChar w:fldCharType="begin"/>
      </w:r>
      <w:r w:rsidRPr="009663F4">
        <w:rPr>
          <w:lang w:val="pt-BR"/>
        </w:rPr>
        <w:instrText xml:space="preserve"> HYPERLINK "http://revistacult.uol.com.br/home/2016/04/47088/" \t "_blank" </w:instrText>
      </w:r>
      <w:r>
        <w:fldChar w:fldCharType="separate"/>
      </w:r>
      <w:r w:rsidRPr="009663F4">
        <w:rPr>
          <w:rStyle w:val="Hyperlink"/>
          <w:rFonts w:ascii="Arial" w:hAnsi="Arial" w:cs="Arial"/>
          <w:color w:val="1155CC"/>
          <w:sz w:val="19"/>
          <w:szCs w:val="19"/>
          <w:shd w:val="clear" w:color="auto" w:fill="FFFFFF"/>
          <w:lang w:val="pt-BR"/>
        </w:rPr>
        <w:t>http://revistacult.uol.com.br/home/2016/04/47088/</w:t>
      </w:r>
      <w:r>
        <w:fldChar w:fldCharType="end"/>
      </w:r>
    </w:p>
    <w:p w:rsidR="009663F4" w:rsidRPr="009663F4" w:rsidRDefault="009663F4" w:rsidP="009663F4">
      <w:pPr>
        <w:spacing w:after="0" w:line="240" w:lineRule="auto"/>
        <w:ind w:right="465" w:hanging="9464"/>
        <w:outlineLvl w:val="0"/>
        <w:rPr>
          <w:rFonts w:ascii="Georgia" w:eastAsia="Times New Roman" w:hAnsi="Georgia" w:cs="Times New Roman"/>
          <w:color w:val="707070"/>
          <w:sz w:val="21"/>
          <w:szCs w:val="21"/>
          <w:lang w:val="pt-BR" w:eastAsia="pt-BR" w:bidi="ar-SA"/>
        </w:rPr>
      </w:pPr>
    </w:p>
    <w:p w:rsidR="009663F4" w:rsidRPr="009663F4" w:rsidRDefault="009663F4" w:rsidP="009663F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707070"/>
          <w:sz w:val="18"/>
          <w:szCs w:val="18"/>
          <w:lang w:val="pt-BR" w:eastAsia="pt-BR" w:bidi="ar-SA"/>
        </w:rPr>
        <w:drawing>
          <wp:inline distT="0" distB="0" distL="0" distR="0">
            <wp:extent cx="6143625" cy="2162175"/>
            <wp:effectExtent l="19050" t="0" r="9525" b="0"/>
            <wp:docPr id="1" name="Imagem 1" descr="Blog We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Welingt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5"/>
          <w:szCs w:val="35"/>
          <w:lang w:val="pt-BR" w:eastAsia="pt-BR" w:bidi="ar-SA"/>
        </w:rPr>
      </w:pPr>
      <w:proofErr w:type="spellStart"/>
      <w:r w:rsidRPr="009663F4">
        <w:rPr>
          <w:rFonts w:ascii="Georgia" w:eastAsia="Times New Roman" w:hAnsi="Georgia" w:cs="Times New Roman"/>
          <w:b/>
          <w:bCs/>
          <w:color w:val="000000"/>
          <w:kern w:val="36"/>
          <w:sz w:val="35"/>
          <w:szCs w:val="35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b/>
          <w:bCs/>
          <w:color w:val="000000"/>
          <w:kern w:val="36"/>
          <w:sz w:val="35"/>
          <w:szCs w:val="35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b/>
          <w:bCs/>
          <w:color w:val="000000"/>
          <w:kern w:val="36"/>
          <w:sz w:val="35"/>
          <w:szCs w:val="35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b/>
          <w:bCs/>
          <w:color w:val="000000"/>
          <w:kern w:val="36"/>
          <w:sz w:val="35"/>
          <w:szCs w:val="35"/>
          <w:lang w:val="pt-BR" w:eastAsia="pt-BR" w:bidi="ar-SA"/>
        </w:rPr>
        <w:t xml:space="preserve"> e os devaneios da intimidade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righ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drawing>
          <wp:inline distT="0" distB="0" distL="0" distR="0">
            <wp:extent cx="5724525" cy="3800475"/>
            <wp:effectExtent l="19050" t="0" r="9525" b="0"/>
            <wp:docPr id="2" name="Imagem 2" descr="bon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nd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righ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Fotos: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Bob Sousa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righ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Eu queria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ser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como a aranha que tira de seu ventre todos os fios de sua obra.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A abelha me é odiosa e o mel é o produto de um roubo”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righ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 xml:space="preserve">Giovanni </w:t>
      </w:r>
      <w:proofErr w:type="spellStart"/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Papini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,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proofErr w:type="spellStart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Un</w:t>
      </w:r>
      <w:proofErr w:type="spellEnd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homme</w:t>
      </w:r>
      <w:proofErr w:type="spellEnd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fini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, tradução de Paulo Neves.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 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lastRenderedPageBreak/>
        <w:drawing>
          <wp:inline distT="0" distB="0" distL="0" distR="0">
            <wp:extent cx="4762500" cy="7172325"/>
            <wp:effectExtent l="19050" t="0" r="0" b="0"/>
            <wp:docPr id="3" name="Imagem 3" descr="bon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d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 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Quase 70 anos após sua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estreia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norte-americana, na Broadway, sob a direção de Elia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Kazan,</w:t>
      </w:r>
      <w:proofErr w:type="gramEnd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Um bonde chamado Desejo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– a mais popular peça de teatro 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Tennessee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Williams – continua exercendo um enorme fascínio em virtude de sua pulsante mistura de drama, melodrama e tragédia. Em relação ao primeiro registro,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é uma personagem inesquecível, constituindo um sugestivo retrato da “feminilidade enganada e frustrada que Williams observou no Sul dos Estados Unidos”, de acordo com a análise de John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Gassner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. Em seus aspectos melodramáticos, a obra não esconde a propensão ao exagero, conduzindo temas de alta voltagem emocional como ninfomania, alcoolismo, loucura e estupro pela 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lastRenderedPageBreak/>
        <w:t xml:space="preserve">estrada do patético – caminho, aqui, vicinal às vias mais estreitas, mas nem por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isso menos demarcadas, do escândalo e do sensacionalismo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. Por fim, a despeito de tais elementos dramáticos e melodramáticos,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Um bonde chamado Desejo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também priva de uma inequívoca aura de austeridade trágica, não mais evocando, naturalmente, o sentido cósmico da velha tragédia grega e, sim, instituindo, na moderna cena teatral do século XX, o senso da tragédia da vida privada. Desamparada e desnuda mal começa a peça,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é o indivíduo a quem só resta se embater – em âmbito doméstico, mas de modo agônico – contra o impiedoso ritmo impessoal que a envolve e a engolfa. “Toda energia primária centra-se nesse ser isolado que deseja, se alimenta e luta a sós. A sociedade é, na melhor das hipóteses, uma instituição arbitrária para impedir que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essa horda de criaturas destruam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umas às outras. E, quando essas pessoas isoladas se encontram nos chamados relacionamentos, as suas trocas são, inevitavelmente, formas de luta” afirma o crítico britânico Raymond Williams a respeito do trabalho dos três dramaturgos que, segundo ele, enveredaram pela vertente da tragédia privada: August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Strindberg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Eugene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O’Neill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Tennessee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Williams.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drawing>
          <wp:inline distT="0" distB="0" distL="0" distR="0">
            <wp:extent cx="5724525" cy="3800475"/>
            <wp:effectExtent l="19050" t="0" r="9525" b="0"/>
            <wp:docPr id="4" name="Imagem 4" descr="bon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nd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Tendo estreado em junho de 2015 no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Tucarena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em São Paulo, a encenação de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Um bonde chamado Desejo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por Rafael Gomes, com Maria Luisa Mendonça no papel da protagonista, é daqueles espetáculos que não se furtam ao enfrentamento sincrônico de um clássico, prestando-lhe as necessárias deferências quando convém, mas procurando também insuflá-lo constantemente de um sopro novo, por meio do qual seja possível tornar, nesse caso, a dramaturgia 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Tennessee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Williams ainda bastante interessante para nós. O espetáculo está assentado sobre três linhas de força que muito rapidamente se corporificam diante dos espectadores: uma direção que faz da intrepidez uma grande aliada; uma atuação de todo o elenco pautada pelo entusiasmo com um tipo de teatralidade que tange o risco, mas não abre mão do cálculo; uma cenografia das mais poéticas a tomar conta dos palcos paulistanos nos últimos tempos, se entendermos que poesia significa aqui transgredir a mera funcionalidade de um pequeno estrado de madeira e de um trilho que o circunda.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lastRenderedPageBreak/>
        <w:drawing>
          <wp:inline distT="0" distB="0" distL="0" distR="0">
            <wp:extent cx="4772025" cy="7181850"/>
            <wp:effectExtent l="19050" t="0" r="9525" b="0"/>
            <wp:docPr id="5" name="Imagem 5" descr="bon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d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A direção de Rafael Gomes é orientada em boa parte pela moldura realista da peça, procurando recriar mimeticamente o mundo derruído, mas nem por isso carente de vibração, por onde transitam os personagens 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Tennessee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Williams. A objetivação desse realismo em cena é o fio condutor da montagem, mas em momento algum ela se cristaliza em uma fórmula pronta, previsível, que agrade à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plateia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seja pelo didatismo no tratamento da fábula, seja pelo estímulo a um tipo de interpretação, por parte dos atores, virtuosístico e controlado. Talvez por ter a consciência de estar lidando com um material dramatúrgico complexo, constrangido até certo ponto pelo halo de mistificação que o envolve, o diretor não tenha rompido de todo com o ilusionismo realista. Entretanto, ele o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instabiliza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a todo momento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por meio da 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lastRenderedPageBreak/>
        <w:t xml:space="preserve">leitura pessoal que faz do texto – à qual não faltam frescor,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juvenilidade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inquietude. Há uma aposta muito grande na criação de uma atmosfera de um devaneio fluido, sem contornos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definidos, talvez mais evanescente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como a música do que propriamente plástico como o teatro – que desinstala a protagonista e seus pares de sua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New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Orleans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original e os arrebata para um palco de hoje em dia em que esteja ocorrendo um bom show musical. Pela sensibilidade de Rafael Gomes,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é capaz de se desvencilhar com todo cuidado, obviamente, do abraço apertado que lhe dá Billie Holiday e conseguir se enlaçar também nos corpos de Nina Simone e Amy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Winehouse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. Como se na alma da protagonista ressoassem simultaneamente as notas do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proofErr w:type="spellStart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jazz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comovente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da primeira, do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spiritual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militante da segunda (as duas cenas embaladas pela voz de Nina cantando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proofErr w:type="spellStart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Sinnerman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são de raro enlevo e sublime emoção) e do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soul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contraventor da última.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lastRenderedPageBreak/>
        <w:drawing>
          <wp:inline distT="0" distB="0" distL="0" distR="0">
            <wp:extent cx="4762500" cy="7172325"/>
            <wp:effectExtent l="19050" t="0" r="0" b="0"/>
            <wp:docPr id="6" name="Imagem 6" descr="bon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nd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A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performance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do elenco, dez meses após 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estreia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exibe surpreendente vigor criativo. Maria Luisa Mendonça explora três nuances da personagem – o infantilismo, o humor e a histeria – que a conduzem a um registro dionisíaco fascinante. De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pouca feição psicológica e muito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talhe teatral. Sua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inicia o espetáculo mergulhando no poço da criança abandonada que ela ainda é. Passa boa parte do tempo mantendo-se na superfície graças à tabua do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histrionismo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de que dispõe. Mas por fim submerge sob o peso do excesso e do descontrole contra o qual empuxo algum é capaz de opor resistência. O Stanley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Kowalski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de Juliano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Cazarré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se abastece da firme discrição por meio da qual o ator enxerga o personagem. Sua tirania para com a cunhada não advém de uma 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lastRenderedPageBreak/>
        <w:t xml:space="preserve">brutalidade algo caricatural; antes ela nasce da secura e da rudeza espontâneas que o ator sabe cultivar muito bem em cena, deixando vazar um desdém que soa até delicado, não fizesse ele do escárnio sua contrapartida mais sinuosa. Virgínia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Buckowski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empresta a Stella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Kowalski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– uma grande figura na galeria de tipos do dramaturgo que a hipertrofia no trato da protagonista costuma relegar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a segundo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plano, diga-se de passagem – um magnetismo dos mais atraentes. O erotismo sincero e a inteligência pragmática da personagem são muito bem explorados pela atriz – cuja beleza luminosa oferece interessante contraste no palco à presença igualmente bela, porém crepuscular, da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encarnada por Maria Luisa Mendonça. O Harold Mitchell (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Mitch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) 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Donizeti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Mazonas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é a criação precisa de um ator que sabe muito bem controlar os efeitos da teatralidade: apaixonado porque solitário, patético porque exposto à própria vulnerabilidade.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Fabricio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Licursi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, Fernanda Castello Branco e Matheus Martins têm participações menores, mas não menos comprometidas com a energia criativa que exala de todo o conjunto. São eles aqueles típicos intérpretes que dignificam cada intervenção, cada aparte, cada pequeno fragmento intimamente atrelado ao sentido geral da encenação.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drawing>
          <wp:inline distT="0" distB="0" distL="0" distR="0">
            <wp:extent cx="5724525" cy="3800475"/>
            <wp:effectExtent l="19050" t="0" r="9525" b="0"/>
            <wp:docPr id="7" name="Imagem 7" descr="bon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nd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Por fim, é necessário destacar a cenografia do espetáculo, a cargo de André Cortez, cuja expressividade sai dos domínios estritamente plásticos para exercer engenhosa influência tanto sobre as possibilidades estéticas da direção quanto sobre o estilo de interpretação adotado pelos atores. Há muito tempo não se vê em São Paulo um projeto cenográfico de tal envergadura, no qual a forma reivindica para si o direito de se precipitar o tempo todo em conteúdo. A imagem inicial a que a caixa de madeira articulada externamente sob a forma de um estrado remete é a de um chiqueiro – cujo campo semântico é amplo e variado. Stanley come como um porco; a casa onde ele mora com sua mulher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é exígua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 com a chegada da cunhada se transforma em um pequeno cercado; sociologicamente falando, aquela comunidade decadente do Sul norte-americano talvez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retire seu prazer da lama e do esterco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(como observa Heráclito); a carne de porco é interditada em algumas religiões em virtude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de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estar</w:t>
      </w:r>
      <w:proofErr w:type="spellEnd"/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 xml:space="preserve"> reservada àqueles que vivem sensualmente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(segundo 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lastRenderedPageBreak/>
        <w:t xml:space="preserve">São Clemente); o porco na Roda da Existência Tibetana evoca particularmente a ignorância;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provavelmente naquele lugar está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lançando suas pérolas aos porcos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, e encarne talvez para Stanley aquilo que já representou para seus amantes pregressos: a Circe homérica, que transformava em porcos, cachorros etc. aqueles homens que a molestavam com suas paixões,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cada um de acordo com as tendências profundas de seu caráter e de sua natureza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completará o historiador francês Pierre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Grimal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drawing>
          <wp:inline distT="0" distB="0" distL="0" distR="0">
            <wp:extent cx="5734050" cy="3810000"/>
            <wp:effectExtent l="19050" t="0" r="0" b="0"/>
            <wp:docPr id="8" name="Imagem 8" descr="bon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nd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Entretanto, as interpretações do chiqueiro apresentadas aqui dialogam muito mais com o mundo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extra-teatral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quando a rigor o cenário de André Cortez é pura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eloquência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cênica formal. As imagens que o estrado original desdobrado em muitos outros objetos evoca são as da intimidade. Da intimidade material. Da intimidade em conflito. Da intimidade desregulada em devaneio. Como propõe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Gaston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Bachelard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em seu célebre ensaio intitulado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A terra e os devaneios do repouso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. Ao chegar à casa da irmã,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procura evocar o lar da reminiscência e da memória, sede da cena original, onde cada membro da família aprende o sentido da intimidade absoluta. Mas essa casa,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todo sabemos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, está irremediavelmente perdida; já não podemos habitá-la mais. Então, os corpos se esbarram o tempo todo e as intimidades entram em conflito e se devassam. Na cama, no banheiro, até mesmo na sala de estar. Para salvaguardar sua interioridade ameaçada,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converte a casa real em casa onírica. Mas o medo de ser violada em seus segredos ocultos a leva a transformar seus sonhos em devaneios. Trágicos para ela; poéticos para seus interlocutores. (“Eu não quero realismo. Eu quero magia! Sim, sim, magia! Tento dar isso às pessoas. Fantasio as coisas para elas. Eu não digo a verdade, eu digo o que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deveria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ser a verdade. E, se isso é pecado, então que eu seja condenada ao inferno por isso!… Não acenda a luz!”).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lastRenderedPageBreak/>
        <w:drawing>
          <wp:inline distT="0" distB="0" distL="0" distR="0">
            <wp:extent cx="5724525" cy="3800475"/>
            <wp:effectExtent l="19050" t="0" r="9525" b="0"/>
            <wp:docPr id="9" name="Imagem 9" descr="bon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nd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Ocorre que o devaneio de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não encontra um espaço à altura de sua poesia, e a personagem é então expulsa daquele lugar, não sem antes por duas vezes vagar entre desesperada e desesperançada pelos trilhos circulares que circunscrevem a uma zona de intimidades em conflito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 os muitos objetos em um só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que saem da grande caixa de madeira. Trilho e chiqueiro então se metamorfoseiam em ringue, sobre o qual desfila um bestiário. “Nada legitima exteriormente as metáforas do leão ou do lobo, da víbora ou do cão. [Ou do porco, diríamos nós]. Todos esses animais revelam-se como metáforas de uma psicologia da violência, da crueldade, da agressão, às quais corresponde, por exemplo, a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i/>
          <w:iCs/>
          <w:color w:val="000000"/>
          <w:sz w:val="23"/>
          <w:lang w:val="pt-BR" w:eastAsia="pt-BR" w:bidi="ar-SA"/>
        </w:rPr>
        <w:t>rapidez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do ataque”, afirma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Bachelard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. 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é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atacada primeiro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e sucumbe à violência de Stanley e do mundo circundante. Fechar-se em concha era uma opção; abrir-se em demasia foi um trágico erro, como constatamos ao final de sua longa jornada delírio adentro.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>
        <w:rPr>
          <w:rFonts w:ascii="Georgia" w:eastAsia="Times New Roman" w:hAnsi="Georgia" w:cs="Times New Roman"/>
          <w:noProof/>
          <w:color w:val="000000"/>
          <w:sz w:val="23"/>
          <w:szCs w:val="23"/>
          <w:lang w:val="pt-BR" w:eastAsia="pt-BR" w:bidi="ar-SA"/>
        </w:rPr>
        <w:lastRenderedPageBreak/>
        <w:drawing>
          <wp:inline distT="0" distB="0" distL="0" distR="0">
            <wp:extent cx="5724525" cy="3800475"/>
            <wp:effectExtent l="19050" t="0" r="9525" b="0"/>
            <wp:docPr id="10" name="Imagem 10" descr="bon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nd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 </w:t>
      </w:r>
    </w:p>
    <w:p w:rsidR="009663F4" w:rsidRPr="009663F4" w:rsidRDefault="009663F4" w:rsidP="009663F4">
      <w:pPr>
        <w:shd w:val="clear" w:color="auto" w:fill="FFFFFF"/>
        <w:spacing w:after="0" w:line="255" w:lineRule="atLeast"/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</w:pP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Um bonde chamado Desejo</w:t>
      </w:r>
      <w:r w:rsidRPr="009663F4">
        <w:rPr>
          <w:rFonts w:ascii="Georgia" w:eastAsia="Times New Roman" w:hAnsi="Georgia" w:cs="Times New Roman"/>
          <w:b/>
          <w:bCs/>
          <w:color w:val="000000"/>
          <w:sz w:val="23"/>
          <w:szCs w:val="23"/>
          <w:lang w:val="pt-BR" w:eastAsia="pt-BR" w:bidi="ar-SA"/>
        </w:rPr>
        <w:br/>
      </w: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Onde: </w:t>
      </w:r>
      <w:proofErr w:type="spell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Tucarena</w:t>
      </w:r>
      <w:proofErr w:type="spell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 xml:space="preserve"> (Rua </w:t>
      </w:r>
      <w:proofErr w:type="gramStart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Bartira,</w:t>
      </w:r>
      <w:proofErr w:type="gramEnd"/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1, Perdizes – SP)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br/>
      </w: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Quando: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Até 26/6; sextas, às 21h30; sábados, às 21h; domingos, às 18h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br/>
      </w:r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Quanto: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de R$25 a R$70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br/>
      </w:r>
      <w:proofErr w:type="spellStart"/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Info</w:t>
      </w:r>
      <w:proofErr w:type="spellEnd"/>
      <w:r w:rsidRPr="009663F4">
        <w:rPr>
          <w:rFonts w:ascii="Georgia" w:eastAsia="Times New Roman" w:hAnsi="Georgia" w:cs="Times New Roman"/>
          <w:b/>
          <w:bCs/>
          <w:color w:val="000000"/>
          <w:sz w:val="23"/>
          <w:lang w:val="pt-BR" w:eastAsia="pt-BR" w:bidi="ar-SA"/>
        </w:rPr>
        <w:t>:</w:t>
      </w:r>
      <w:r w:rsidRPr="009663F4">
        <w:rPr>
          <w:rFonts w:ascii="Georgia" w:eastAsia="Times New Roman" w:hAnsi="Georgia" w:cs="Times New Roman"/>
          <w:color w:val="000000"/>
          <w:sz w:val="23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000000"/>
          <w:sz w:val="23"/>
          <w:szCs w:val="23"/>
          <w:lang w:val="pt-BR" w:eastAsia="pt-BR" w:bidi="ar-SA"/>
        </w:rPr>
        <w:t>(11) 3670-8455</w:t>
      </w:r>
    </w:p>
    <w:p w:rsidR="009663F4" w:rsidRDefault="009663F4" w:rsidP="009663F4">
      <w:pPr>
        <w:shd w:val="clear" w:color="auto" w:fill="FFFFFF"/>
        <w:spacing w:after="100" w:line="240" w:lineRule="auto"/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</w:pPr>
    </w:p>
    <w:p w:rsidR="009663F4" w:rsidRPr="009663F4" w:rsidRDefault="009663F4" w:rsidP="009663F4">
      <w:pPr>
        <w:shd w:val="clear" w:color="auto" w:fill="FFFFFF"/>
        <w:spacing w:after="100" w:line="240" w:lineRule="auto"/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</w:pPr>
      <w:hyperlink r:id="rId15" w:tooltip="ir para Home." w:history="1">
        <w:r w:rsidRPr="009663F4">
          <w:rPr>
            <w:rFonts w:ascii="Georgia" w:eastAsia="Times New Roman" w:hAnsi="Georgia" w:cs="Times New Roman"/>
            <w:color w:val="000000"/>
            <w:sz w:val="18"/>
            <w:lang w:val="pt-BR" w:eastAsia="pt-BR" w:bidi="ar-SA"/>
          </w:rPr>
          <w:t>Home</w:t>
        </w:r>
      </w:hyperlink>
      <w:r w:rsidRPr="009663F4">
        <w:rPr>
          <w:rFonts w:ascii="Georgia" w:eastAsia="Times New Roman" w:hAnsi="Georgia" w:cs="Times New Roman"/>
          <w:color w:val="707070"/>
          <w:sz w:val="18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>&gt;</w:t>
      </w:r>
      <w:r w:rsidRPr="009663F4">
        <w:rPr>
          <w:rFonts w:ascii="Georgia" w:eastAsia="Times New Roman" w:hAnsi="Georgia" w:cs="Times New Roman"/>
          <w:color w:val="707070"/>
          <w:sz w:val="18"/>
          <w:lang w:val="pt-BR" w:eastAsia="pt-BR" w:bidi="ar-SA"/>
        </w:rPr>
        <w:t> </w:t>
      </w:r>
      <w:hyperlink r:id="rId16" w:tooltip="Ir para categoria colunas ." w:history="1">
        <w:r w:rsidRPr="009663F4">
          <w:rPr>
            <w:rFonts w:ascii="Georgia" w:eastAsia="Times New Roman" w:hAnsi="Georgia" w:cs="Times New Roman"/>
            <w:color w:val="000000"/>
            <w:sz w:val="18"/>
            <w:lang w:val="pt-BR" w:eastAsia="pt-BR" w:bidi="ar-SA"/>
          </w:rPr>
          <w:t>colunas</w:t>
        </w:r>
      </w:hyperlink>
      <w:r w:rsidRPr="009663F4">
        <w:rPr>
          <w:rFonts w:ascii="Georgia" w:eastAsia="Times New Roman" w:hAnsi="Georgia" w:cs="Times New Roman"/>
          <w:color w:val="707070"/>
          <w:sz w:val="18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>&gt;</w:t>
      </w:r>
      <w:r w:rsidRPr="009663F4">
        <w:rPr>
          <w:rFonts w:ascii="Georgia" w:eastAsia="Times New Roman" w:hAnsi="Georgia" w:cs="Times New Roman"/>
          <w:color w:val="707070"/>
          <w:sz w:val="18"/>
          <w:lang w:val="pt-BR" w:eastAsia="pt-BR" w:bidi="ar-SA"/>
        </w:rPr>
        <w:t> </w:t>
      </w:r>
      <w:hyperlink r:id="rId17" w:tooltip="Ir para categoria Cena Contemporânea ." w:history="1">
        <w:r w:rsidRPr="009663F4">
          <w:rPr>
            <w:rFonts w:ascii="Georgia" w:eastAsia="Times New Roman" w:hAnsi="Georgia" w:cs="Times New Roman"/>
            <w:color w:val="000000"/>
            <w:sz w:val="18"/>
            <w:lang w:val="pt-BR" w:eastAsia="pt-BR" w:bidi="ar-SA"/>
          </w:rPr>
          <w:t>Cena Contemporânea</w:t>
        </w:r>
      </w:hyperlink>
      <w:r w:rsidRPr="009663F4">
        <w:rPr>
          <w:rFonts w:ascii="Georgia" w:eastAsia="Times New Roman" w:hAnsi="Georgia" w:cs="Times New Roman"/>
          <w:color w:val="707070"/>
          <w:sz w:val="18"/>
          <w:lang w:val="pt-BR" w:eastAsia="pt-BR" w:bidi="ar-SA"/>
        </w:rPr>
        <w:t> </w:t>
      </w:r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 xml:space="preserve">&gt; </w:t>
      </w:r>
      <w:proofErr w:type="spellStart"/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>Blanche</w:t>
      </w:r>
      <w:proofErr w:type="spellEnd"/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 xml:space="preserve"> </w:t>
      </w:r>
      <w:proofErr w:type="spellStart"/>
      <w:proofErr w:type="gramStart"/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>DuBois</w:t>
      </w:r>
      <w:proofErr w:type="spellEnd"/>
      <w:proofErr w:type="gramEnd"/>
      <w:r w:rsidRPr="009663F4">
        <w:rPr>
          <w:rFonts w:ascii="Georgia" w:eastAsia="Times New Roman" w:hAnsi="Georgia" w:cs="Times New Roman"/>
          <w:color w:val="707070"/>
          <w:sz w:val="18"/>
          <w:szCs w:val="18"/>
          <w:lang w:val="pt-BR" w:eastAsia="pt-BR" w:bidi="ar-SA"/>
        </w:rPr>
        <w:t xml:space="preserve"> e os devaneios da intimidade</w:t>
      </w:r>
    </w:p>
    <w:p w:rsidR="00AF699F" w:rsidRPr="009663F4" w:rsidRDefault="00AF699F">
      <w:pPr>
        <w:rPr>
          <w:lang w:val="pt-BR"/>
        </w:rPr>
      </w:pPr>
    </w:p>
    <w:sectPr w:rsidR="00AF699F" w:rsidRPr="009663F4" w:rsidSect="00AF69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C5BA3"/>
    <w:multiLevelType w:val="multilevel"/>
    <w:tmpl w:val="FB90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63F4"/>
    <w:rsid w:val="00234C0B"/>
    <w:rsid w:val="00757DC2"/>
    <w:rsid w:val="009663F4"/>
    <w:rsid w:val="00AF699F"/>
    <w:rsid w:val="00C80A03"/>
    <w:rsid w:val="00DF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43E"/>
  </w:style>
  <w:style w:type="paragraph" w:styleId="Ttulo1">
    <w:name w:val="heading 1"/>
    <w:basedOn w:val="Normal"/>
    <w:next w:val="Normal"/>
    <w:link w:val="Ttulo1Char"/>
    <w:uiPriority w:val="9"/>
    <w:qFormat/>
    <w:rsid w:val="00DF74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74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7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74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F74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F7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F74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F74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F74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F74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74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F7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F7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DF74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DF7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DF74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F74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F74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DF74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4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4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F743E"/>
    <w:rPr>
      <w:b/>
      <w:bCs/>
    </w:rPr>
  </w:style>
  <w:style w:type="character" w:styleId="nfase">
    <w:name w:val="Emphasis"/>
    <w:basedOn w:val="Fontepargpadro"/>
    <w:uiPriority w:val="20"/>
    <w:qFormat/>
    <w:rsid w:val="00DF743E"/>
    <w:rPr>
      <w:i/>
      <w:iCs/>
    </w:rPr>
  </w:style>
  <w:style w:type="paragraph" w:styleId="SemEspaamento">
    <w:name w:val="No Spacing"/>
    <w:uiPriority w:val="1"/>
    <w:qFormat/>
    <w:rsid w:val="00DF743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F743E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DF743E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F743E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F74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F743E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DF743E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DF743E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F743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F743E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F743E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F743E"/>
    <w:pPr>
      <w:outlineLvl w:val="9"/>
    </w:pPr>
  </w:style>
  <w:style w:type="character" w:styleId="Hyperlink">
    <w:name w:val="Hyperlink"/>
    <w:basedOn w:val="Fontepargpadro"/>
    <w:uiPriority w:val="99"/>
    <w:unhideWhenUsed/>
    <w:rsid w:val="009663F4"/>
    <w:rPr>
      <w:color w:val="0000FF"/>
      <w:u w:val="single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9663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9663F4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9663F4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9663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9663F4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paragraph" w:styleId="NormalWeb">
    <w:name w:val="Normal (Web)"/>
    <w:basedOn w:val="Normal"/>
    <w:uiPriority w:val="99"/>
    <w:semiHidden/>
    <w:unhideWhenUsed/>
    <w:rsid w:val="0096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9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5975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7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72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4695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0033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3201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79706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9166">
                  <w:marLeft w:val="0"/>
                  <w:marRight w:val="0"/>
                  <w:marTop w:val="0"/>
                  <w:marBottom w:val="0"/>
                  <w:divBdr>
                    <w:top w:val="single" w:sz="6" w:space="6" w:color="F0F0F0"/>
                    <w:left w:val="single" w:sz="6" w:space="6" w:color="F0F0F0"/>
                    <w:bottom w:val="single" w:sz="6" w:space="6" w:color="F0F0F0"/>
                    <w:right w:val="single" w:sz="6" w:space="4" w:color="F0F0F0"/>
                  </w:divBdr>
                  <w:divsChild>
                    <w:div w:id="18680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revistacult.uol.com.br/home/category/colunas/cena-contemporanea-colunas/" TargetMode="External"/><Relationship Id="rId2" Type="http://schemas.openxmlformats.org/officeDocument/2006/relationships/styles" Target="styles.xml"/><Relationship Id="rId16" Type="http://schemas.openxmlformats.org/officeDocument/2006/relationships/hyperlink" Target="http://revistacult.uol.com.br/home/category/coluna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revistacult.uol.com.br/home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1815</Words>
  <Characters>9807</Characters>
  <Application>Microsoft Office Word</Application>
  <DocSecurity>0</DocSecurity>
  <Lines>81</Lines>
  <Paragraphs>23</Paragraphs>
  <ScaleCrop>false</ScaleCrop>
  <Company/>
  <LinksUpToDate>false</LinksUpToDate>
  <CharactersWithSpaces>11599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</dc:creator>
  <cp:lastModifiedBy>Wellington</cp:lastModifiedBy>
  <cp:revision>1</cp:revision>
  <dcterms:created xsi:type="dcterms:W3CDTF">2016-08-19T16:16:00Z</dcterms:created>
  <dcterms:modified xsi:type="dcterms:W3CDTF">2016-08-19T16:21:00Z</dcterms:modified>
</cp:coreProperties>
</file>